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wmf" ContentType="image/x-wmf"/>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000000"/>
          <w:left w:val="single" w:sz="4" w:space="4" w:color="000000"/>
          <w:bottom w:val="single" w:sz="4" w:space="1" w:color="000000"/>
          <w:right w:val="single" w:sz="4" w:space="4" w:color="000000"/>
        </w:pBdr>
        <w:shd w:val="clear" w:color="auto" w:fill="8DB3E2" w:themeFill="text2" w:themeFillTint="66"/>
        <w:jc w:val="center"/>
        <w:rPr>
          <w:b/>
          <w:b/>
          <w:sz w:val="96"/>
        </w:rPr>
      </w:pPr>
      <w:r>
        <w:rPr>
          <w:b/>
          <w:sz w:val="96"/>
        </w:rPr>
        <w:t>Mémento pour l’élève de 3</w:t>
      </w:r>
      <w:r>
        <w:rPr>
          <w:b/>
          <w:sz w:val="96"/>
          <w:vertAlign w:val="superscript"/>
        </w:rPr>
        <w:t>ème</w:t>
      </w:r>
      <w:r>
        <w:rPr>
          <w:b/>
          <w:sz w:val="96"/>
        </w:rPr>
        <w:t xml:space="preserve"> et sa famille</w:t>
      </w:r>
    </w:p>
    <w:p>
      <w:pPr>
        <w:pStyle w:val="Normal"/>
        <w:rPr>
          <w:sz w:val="12"/>
        </w:rPr>
      </w:pPr>
      <w:r>
        <w:rPr>
          <w:sz w:val="12"/>
        </w:rPr>
      </w:r>
    </w:p>
    <w:p>
      <w:pPr>
        <w:pStyle w:val="Normal"/>
        <w:rPr>
          <w:sz w:val="12"/>
        </w:rPr>
      </w:pPr>
      <w:r>
        <w:rPr>
          <w:sz w:val="12"/>
        </w:rPr>
      </w:r>
    </w:p>
    <w:p>
      <w:pPr>
        <w:pStyle w:val="Normal"/>
        <w:rPr>
          <w:sz w:val="12"/>
        </w:rPr>
      </w:pPr>
      <w:r>
        <w:rPr>
          <w:sz w:val="12"/>
        </w:rPr>
      </w:r>
    </w:p>
    <w:p>
      <w:pPr>
        <w:pStyle w:val="Normal"/>
        <w:rPr>
          <w:sz w:val="12"/>
        </w:rPr>
      </w:pPr>
      <w:r>
        <w:rPr>
          <w:sz w:val="12"/>
        </w:rPr>
      </w:r>
    </w:p>
    <w:p>
      <w:pPr>
        <w:pStyle w:val="Normal"/>
        <w:rPr>
          <w:sz w:val="12"/>
        </w:rPr>
      </w:pPr>
      <w:r>
        <w:rPr>
          <w:sz w:val="12"/>
        </w:rPr>
      </w:r>
    </w:p>
    <w:p>
      <w:pPr>
        <w:pStyle w:val="Normal"/>
        <w:rPr>
          <w:sz w:val="12"/>
        </w:rPr>
      </w:pPr>
      <w:r>
        <w:rPr>
          <w:sz w:val="12"/>
        </w:rPr>
      </w:r>
    </w:p>
    <w:p>
      <w:pPr>
        <w:pStyle w:val="Normal"/>
        <w:rPr>
          <w:sz w:val="12"/>
        </w:rPr>
      </w:pPr>
      <w:r>
        <w:rPr>
          <w:sz w:val="12"/>
        </w:rPr>
      </w:r>
    </w:p>
    <w:p>
      <w:pPr>
        <w:pStyle w:val="Normal"/>
        <w:jc w:val="both"/>
        <w:rPr/>
      </w:pPr>
      <w:r>
        <w:rPr/>
        <w:t>Madame, Monsieur,</w:t>
      </w:r>
    </w:p>
    <w:p>
      <w:pPr>
        <w:pStyle w:val="Normal"/>
        <w:jc w:val="both"/>
        <w:rPr>
          <w:sz w:val="12"/>
        </w:rPr>
      </w:pPr>
      <w:r>
        <w:rPr>
          <w:sz w:val="12"/>
        </w:rPr>
      </w:r>
    </w:p>
    <w:p>
      <w:pPr>
        <w:pStyle w:val="Normal"/>
        <w:jc w:val="both"/>
        <w:rPr/>
      </w:pPr>
      <w:r>
        <w:rPr/>
        <w:t>La classe de 3</w:t>
      </w:r>
      <w:r>
        <w:rPr>
          <w:vertAlign w:val="superscript"/>
        </w:rPr>
        <w:t>ème</w:t>
      </w:r>
      <w:r>
        <w:rPr/>
        <w:t xml:space="preserve"> est décisive dans le système éducatif français pour 2 raisons :</w:t>
      </w:r>
    </w:p>
    <w:p>
      <w:pPr>
        <w:pStyle w:val="ListParagraph"/>
        <w:numPr>
          <w:ilvl w:val="0"/>
          <w:numId w:val="2"/>
        </w:numPr>
        <w:jc w:val="both"/>
        <w:rPr/>
      </w:pPr>
      <w:r>
        <w:rPr/>
        <w:t>C’est le premier véritable palier d’orientation (après la 3</w:t>
      </w:r>
      <w:r>
        <w:rPr>
          <w:vertAlign w:val="superscript"/>
        </w:rPr>
        <w:t>ème</w:t>
      </w:r>
      <w:r>
        <w:rPr/>
        <w:t>, les élèves s’orienteront soit en 2</w:t>
      </w:r>
      <w:r>
        <w:rPr>
          <w:vertAlign w:val="superscript"/>
        </w:rPr>
        <w:t>nde</w:t>
      </w:r>
      <w:r>
        <w:rPr/>
        <w:t xml:space="preserve"> Générale et Technologique, soit en 2</w:t>
      </w:r>
      <w:r>
        <w:rPr>
          <w:vertAlign w:val="superscript"/>
        </w:rPr>
        <w:t>nde</w:t>
      </w:r>
      <w:r>
        <w:rPr/>
        <w:t xml:space="preserve"> Professionnelle, soit en 1</w:t>
      </w:r>
      <w:r>
        <w:rPr>
          <w:vertAlign w:val="superscript"/>
        </w:rPr>
        <w:t>ère</w:t>
      </w:r>
      <w:r>
        <w:rPr/>
        <w:t xml:space="preserve"> année de CAP).</w:t>
      </w:r>
    </w:p>
    <w:p>
      <w:pPr>
        <w:pStyle w:val="ListParagraph"/>
        <w:numPr>
          <w:ilvl w:val="0"/>
          <w:numId w:val="2"/>
        </w:numPr>
        <w:jc w:val="both"/>
        <w:rPr/>
      </w:pPr>
      <w:r>
        <w:rPr/>
        <w:t>C’est la première classe à examen puisque les élèves passent en fin d’année le Diplôme National du Brevet.</w:t>
      </w:r>
    </w:p>
    <w:p>
      <w:pPr>
        <w:pStyle w:val="Normal"/>
        <w:jc w:val="both"/>
        <w:rPr>
          <w:sz w:val="12"/>
        </w:rPr>
      </w:pPr>
      <w:r>
        <w:rPr>
          <w:sz w:val="12"/>
        </w:rPr>
      </w:r>
    </w:p>
    <w:p>
      <w:pPr>
        <w:pStyle w:val="Normal"/>
        <w:jc w:val="both"/>
        <w:rPr/>
      </w:pPr>
      <w:r>
        <w:rPr/>
        <w:t>Vous trouverez dans ce mémento des informations utiles pour l’orientation, le brevet et les dispositions prises dans le collège.</w:t>
      </w:r>
    </w:p>
    <w:p>
      <w:pPr>
        <w:pStyle w:val="Normal"/>
        <w:jc w:val="both"/>
        <w:rPr/>
      </w:pPr>
      <w:r>
        <w:rPr/>
      </w:r>
    </w:p>
    <w:p>
      <w:pPr>
        <w:pStyle w:val="Normal"/>
        <w:jc w:val="both"/>
        <w:rPr/>
      </w:pPr>
      <w:r>
        <w:rPr/>
      </w:r>
    </w:p>
    <w:p>
      <w:pPr>
        <w:pStyle w:val="Normal"/>
        <w:jc w:val="both"/>
        <w:rPr/>
      </w:pPr>
      <w:r>
        <w:rPr/>
      </w:r>
    </w:p>
    <w:p>
      <w:pPr>
        <w:pStyle w:val="Normal"/>
        <w:pBdr>
          <w:top w:val="single" w:sz="4" w:space="1" w:color="000000"/>
          <w:left w:val="single" w:sz="4" w:space="4" w:color="000000"/>
          <w:bottom w:val="single" w:sz="4" w:space="1" w:color="000000"/>
          <w:right w:val="single" w:sz="4" w:space="4" w:color="000000"/>
        </w:pBdr>
        <w:shd w:val="clear" w:color="auto" w:fill="8DB3E2" w:themeFill="text2" w:themeFillTint="66"/>
        <w:jc w:val="both"/>
        <w:rPr>
          <w:b/>
          <w:b/>
          <w:sz w:val="32"/>
        </w:rPr>
      </w:pPr>
      <w:r>
        <w:rPr>
          <w:b/>
          <w:sz w:val="32"/>
        </w:rPr>
        <w:t>1 – L’ORIENTATION A L’ISSUE DE LA 3</w:t>
      </w:r>
      <w:r>
        <w:rPr>
          <w:b/>
          <w:sz w:val="32"/>
          <w:vertAlign w:val="superscript"/>
        </w:rPr>
        <w:t>ème</w:t>
      </w:r>
    </w:p>
    <w:p>
      <w:pPr>
        <w:pStyle w:val="Normal"/>
        <w:jc w:val="both"/>
        <w:rPr>
          <w:sz w:val="12"/>
        </w:rPr>
      </w:pPr>
      <w:r>
        <w:rPr>
          <w:sz w:val="12"/>
        </w:rPr>
      </w:r>
    </w:p>
    <w:p>
      <w:pPr>
        <w:pStyle w:val="Normal"/>
        <w:jc w:val="both"/>
        <w:rPr>
          <w:sz w:val="12"/>
        </w:rPr>
      </w:pPr>
      <w:r>
        <w:rPr>
          <w:sz w:val="12"/>
        </w:rPr>
      </w:r>
    </w:p>
    <w:p>
      <w:pPr>
        <w:pStyle w:val="Normal"/>
        <w:jc w:val="both"/>
        <w:rPr/>
      </w:pPr>
      <w:r>
        <w:rPr/>
        <w:t>L’orientation est un travail de longue haleine dans lequel le souhait de l’élève (et sa famille) ainsi que les résultats scolaires obtenus sont pris en considération. L’orientation, c’est une réflexion qui prend forme dès le début de l’année.</w:t>
      </w:r>
    </w:p>
    <w:p>
      <w:pPr>
        <w:pStyle w:val="Normal"/>
        <w:jc w:val="both"/>
        <w:rPr/>
      </w:pPr>
      <w:r>
        <w:rPr/>
      </w:r>
    </w:p>
    <w:p>
      <w:pPr>
        <w:pStyle w:val="Normal"/>
        <w:jc w:val="both"/>
        <w:rPr>
          <w:b/>
          <w:b/>
          <w:i/>
          <w:i/>
        </w:rPr>
      </w:pPr>
      <w:r>
        <w:rPr/>
        <w:t>Pour aider les élèves et les familles dans ce choix d’orientation :</w:t>
      </w:r>
    </w:p>
    <w:p>
      <w:pPr>
        <w:pStyle w:val="ListParagraph"/>
        <w:numPr>
          <w:ilvl w:val="0"/>
          <w:numId w:val="1"/>
        </w:numPr>
        <w:jc w:val="both"/>
        <w:rPr/>
      </w:pPr>
      <w:r>
        <w:rPr/>
        <w:t>Des moments dans l’année où le professeur principal de la classe (ou bien un membre de l’équipe du collège) évoquera l’orientation avec les élèves (heures de vie de classe spécifiques).</w:t>
      </w:r>
    </w:p>
    <w:p>
      <w:pPr>
        <w:pStyle w:val="ListParagraph"/>
        <w:numPr>
          <w:ilvl w:val="0"/>
          <w:numId w:val="1"/>
        </w:numPr>
        <w:jc w:val="both"/>
        <w:rPr/>
      </w:pPr>
      <w:r>
        <w:rPr/>
        <w:t>Vous aurez l’occasion de rencontrer des professeurs de l’équipe éducative de la classe :</w:t>
      </w:r>
    </w:p>
    <w:p>
      <w:pPr>
        <w:pStyle w:val="ListParagraph"/>
        <w:numPr>
          <w:ilvl w:val="1"/>
          <w:numId w:val="1"/>
        </w:numPr>
        <w:jc w:val="both"/>
        <w:rPr/>
      </w:pPr>
      <w:r>
        <w:rPr/>
        <w:t>Lors des remises du bilan du 1</w:t>
      </w:r>
      <w:r>
        <w:rPr>
          <w:vertAlign w:val="superscript"/>
        </w:rPr>
        <w:t>er</w:t>
      </w:r>
      <w:r>
        <w:rPr/>
        <w:t xml:space="preserve"> trimestre (suite au conseil de classe en décembre)</w:t>
      </w:r>
    </w:p>
    <w:p>
      <w:pPr>
        <w:pStyle w:val="ListParagraph"/>
        <w:numPr>
          <w:ilvl w:val="1"/>
          <w:numId w:val="1"/>
        </w:numPr>
        <w:jc w:val="both"/>
        <w:rPr/>
      </w:pPr>
      <w:r>
        <w:rPr/>
        <w:t xml:space="preserve">Lors des Entretiens Personnalisés d’Orientation : le </w:t>
      </w:r>
      <w:r>
        <w:rPr>
          <w:b/>
        </w:rPr>
        <w:t xml:space="preserve">01/02/2027 </w:t>
      </w:r>
      <w:r>
        <w:rPr>
          <w:bCs/>
        </w:rPr>
        <w:t>pour les</w:t>
      </w:r>
      <w:r>
        <w:rPr>
          <w:b/>
        </w:rPr>
        <w:t xml:space="preserve"> 3A </w:t>
      </w:r>
      <w:r>
        <w:rPr>
          <w:bCs/>
        </w:rPr>
        <w:t>(Mme Jacquier)</w:t>
      </w:r>
      <w:r>
        <w:rPr/>
        <w:t xml:space="preserve">, le </w:t>
      </w:r>
      <w:r>
        <w:rPr>
          <w:b/>
        </w:rPr>
        <w:t xml:space="preserve">02/02/2027 </w:t>
      </w:r>
      <w:r>
        <w:rPr>
          <w:bCs/>
        </w:rPr>
        <w:t xml:space="preserve">pour les </w:t>
      </w:r>
      <w:r>
        <w:rPr>
          <w:b/>
        </w:rPr>
        <w:t xml:space="preserve">3B </w:t>
      </w:r>
      <w:r>
        <w:rPr>
          <w:bCs/>
        </w:rPr>
        <w:t>(</w:t>
      </w:r>
      <w:r>
        <w:rPr/>
        <w:t>Mme Félix</w:t>
      </w:r>
      <w:r>
        <w:rPr>
          <w:bCs/>
        </w:rPr>
        <w:t>)</w:t>
      </w:r>
      <w:r>
        <w:rPr/>
        <w:t xml:space="preserve">, le </w:t>
      </w:r>
      <w:r>
        <w:rPr>
          <w:b/>
        </w:rPr>
        <w:t xml:space="preserve">04/02/2027 </w:t>
      </w:r>
      <w:r>
        <w:rPr>
          <w:bCs/>
        </w:rPr>
        <w:t>pour les</w:t>
      </w:r>
      <w:r>
        <w:rPr>
          <w:b/>
        </w:rPr>
        <w:t xml:space="preserve"> 3C</w:t>
      </w:r>
      <w:r>
        <w:rPr/>
        <w:t xml:space="preserve"> (Mme Lascols) et le </w:t>
      </w:r>
      <w:r>
        <w:rPr>
          <w:b/>
        </w:rPr>
        <w:t xml:space="preserve">05/02/2027 </w:t>
      </w:r>
      <w:r>
        <w:rPr>
          <w:bCs/>
        </w:rPr>
        <w:t>pour les</w:t>
      </w:r>
      <w:r>
        <w:rPr>
          <w:b/>
        </w:rPr>
        <w:t xml:space="preserve"> 3D</w:t>
      </w:r>
      <w:r>
        <w:rPr>
          <w:bCs/>
        </w:rPr>
        <w:t xml:space="preserve"> (Mme Alili-Rigal).</w:t>
      </w:r>
    </w:p>
    <w:p>
      <w:pPr>
        <w:pStyle w:val="ListParagraph"/>
        <w:numPr>
          <w:ilvl w:val="0"/>
          <w:numId w:val="1"/>
        </w:numPr>
        <w:jc w:val="both"/>
        <w:rPr/>
      </w:pPr>
      <w:r>
        <w:rPr/>
        <w:t>Le Psychologue de l’Éducation Nationale se tiendra à votre disposition (ou celle de votre enfant) sur rendez-vous (M. Gajan).</w:t>
      </w:r>
    </w:p>
    <w:p>
      <w:pPr>
        <w:pStyle w:val="ListParagraph"/>
        <w:numPr>
          <w:ilvl w:val="0"/>
          <w:numId w:val="1"/>
        </w:numPr>
        <w:jc w:val="both"/>
        <w:rPr/>
      </w:pPr>
      <w:r>
        <w:rPr/>
        <w:t xml:space="preserve">Les parents ont bien entendu la possibilité de rencontrer le professeur principal de la classe de leur enfant ou l’un des membres de l’équipe de direction s’ils ont des questions en matière d’orientation. </w:t>
      </w:r>
    </w:p>
    <w:p>
      <w:pPr>
        <w:pStyle w:val="ListParagraph"/>
        <w:numPr>
          <w:ilvl w:val="0"/>
          <w:numId w:val="1"/>
        </w:numPr>
        <w:jc w:val="both"/>
        <w:rPr/>
      </w:pPr>
      <w:r>
        <w:rPr/>
        <w:t>Les élèves effectueront un stage en entreprise :</w:t>
      </w:r>
    </w:p>
    <w:p>
      <w:pPr>
        <w:pStyle w:val="ListParagraph"/>
        <w:numPr>
          <w:ilvl w:val="1"/>
          <w:numId w:val="1"/>
        </w:numPr>
        <w:jc w:val="both"/>
        <w:rPr/>
      </w:pPr>
      <w:r>
        <w:rPr/>
        <w:t xml:space="preserve">du </w:t>
      </w:r>
      <w:r>
        <w:rPr>
          <w:b/>
        </w:rPr>
        <w:t>11 au 15 janvier 2027</w:t>
      </w:r>
      <w:r>
        <w:rPr/>
        <w:t xml:space="preserve"> : classes de </w:t>
      </w:r>
      <w:r>
        <w:rPr>
          <w:b/>
        </w:rPr>
        <w:t>3A et 3B</w:t>
      </w:r>
      <w:r>
        <w:rPr/>
        <w:t xml:space="preserve"> </w:t>
      </w:r>
    </w:p>
    <w:p>
      <w:pPr>
        <w:pStyle w:val="ListParagraph"/>
        <w:numPr>
          <w:ilvl w:val="1"/>
          <w:numId w:val="1"/>
        </w:numPr>
        <w:jc w:val="both"/>
        <w:rPr/>
      </w:pPr>
      <w:r>
        <w:rPr/>
        <w:t xml:space="preserve">du </w:t>
      </w:r>
      <w:r>
        <w:rPr>
          <w:b/>
        </w:rPr>
        <w:t>18 au 22 janvier 2027 </w:t>
      </w:r>
      <w:r>
        <w:rPr/>
        <w:t xml:space="preserve">: classes de </w:t>
      </w:r>
      <w:r>
        <w:rPr>
          <w:b/>
        </w:rPr>
        <w:t>3C et 3D</w:t>
      </w:r>
      <w:r>
        <w:rPr/>
        <w:t xml:space="preserve"> </w:t>
      </w:r>
    </w:p>
    <w:p>
      <w:pPr>
        <w:pStyle w:val="ListParagraph"/>
        <w:numPr>
          <w:ilvl w:val="0"/>
          <w:numId w:val="1"/>
        </w:numPr>
        <w:jc w:val="both"/>
        <w:rPr/>
      </w:pPr>
      <w:r>
        <w:rPr/>
        <w:t>Pour les élèves désireux de s’orienter vers la voie professionnelle, possibilité éventuelle entre janvier et mars d’aller faire un mini-stage d’une demi-journée dans le lycée professionnel souhaité.</w:t>
      </w:r>
    </w:p>
    <w:p>
      <w:pPr>
        <w:pStyle w:val="ListParagraph"/>
        <w:numPr>
          <w:ilvl w:val="0"/>
          <w:numId w:val="1"/>
        </w:numPr>
        <w:jc w:val="both"/>
        <w:rPr/>
      </w:pPr>
      <w:r>
        <w:rPr/>
        <w:t>Des ressources : au CDI du collège, le site de l’ONISEP, les sites des établissements (lycées, CFA…), le CIO d’Alès, le site Parcouréo.</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pBdr>
          <w:top w:val="single" w:sz="4" w:space="1" w:color="000000"/>
          <w:left w:val="single" w:sz="4" w:space="4" w:color="000000"/>
          <w:bottom w:val="single" w:sz="4" w:space="1" w:color="000000"/>
          <w:right w:val="single" w:sz="4" w:space="4" w:color="000000"/>
        </w:pBdr>
        <w:shd w:val="clear" w:color="auto" w:fill="8DB3E2" w:themeFill="text2" w:themeFillTint="66"/>
        <w:jc w:val="both"/>
        <w:rPr>
          <w:b/>
          <w:b/>
          <w:sz w:val="32"/>
        </w:rPr>
      </w:pPr>
      <w:r>
        <w:rPr>
          <w:b/>
          <w:sz w:val="32"/>
        </w:rPr>
        <w:t>2 – LES EPREUVES DU BREVET</w:t>
      </w:r>
    </w:p>
    <w:p>
      <w:pPr>
        <w:pStyle w:val="Normal"/>
        <w:jc w:val="both"/>
        <w:rPr>
          <w:sz w:val="12"/>
        </w:rPr>
      </w:pPr>
      <w:r>
        <w:rPr>
          <w:sz w:val="12"/>
        </w:rPr>
      </w:r>
    </w:p>
    <w:p>
      <w:pPr>
        <w:pStyle w:val="Normal"/>
        <w:jc w:val="both"/>
        <w:rPr>
          <w:sz w:val="12"/>
        </w:rPr>
      </w:pPr>
      <w:r>
        <w:rPr>
          <w:sz w:val="12"/>
        </w:rPr>
      </w:r>
    </w:p>
    <w:p>
      <w:pPr>
        <w:pStyle w:val="Normal"/>
        <w:pBdr>
          <w:bottom w:val="single" w:sz="4" w:space="1" w:color="000000"/>
        </w:pBdr>
        <w:jc w:val="both"/>
        <w:rPr>
          <w:b/>
          <w:b/>
        </w:rPr>
      </w:pPr>
      <w:r>
        <w:rPr>
          <w:b/>
        </w:rPr>
        <w:t>Épreuves terminales</w:t>
      </w:r>
    </w:p>
    <w:p>
      <w:pPr>
        <w:pStyle w:val="ListParagraph"/>
        <w:jc w:val="both"/>
        <w:rPr>
          <w:sz w:val="12"/>
          <w:szCs w:val="12"/>
        </w:rPr>
      </w:pPr>
      <w:r>
        <w:rPr>
          <w:sz w:val="12"/>
          <w:szCs w:val="12"/>
        </w:rPr>
      </w:r>
    </w:p>
    <w:p>
      <w:pPr>
        <w:pStyle w:val="ListParagraph"/>
        <w:numPr>
          <w:ilvl w:val="0"/>
          <w:numId w:val="1"/>
        </w:numPr>
        <w:jc w:val="both"/>
        <w:rPr/>
      </w:pPr>
      <w:r>
        <w:rPr/>
        <w:t xml:space="preserve">Les élèves passeront l’épreuve </w:t>
      </w:r>
      <w:r>
        <w:rPr>
          <w:bdr w:val="single" w:sz="4" w:space="0" w:color="000000"/>
          <w:shd w:fill="C6D9F1" w:val="clear"/>
        </w:rPr>
        <w:t>orale</w:t>
      </w:r>
      <w:r>
        <w:rPr/>
        <w:t xml:space="preserve"> du brevet le </w:t>
      </w:r>
      <w:r>
        <w:rPr>
          <w:b/>
        </w:rPr>
        <w:t>mercredi 2 juin 2027 entre 13h30 et 17h00</w:t>
      </w:r>
      <w:r>
        <w:rPr/>
        <w:t xml:space="preserve">. Le sujet devra être proposé au Professeur Principal avant les congés de la Toussaint, soit avant le </w:t>
      </w:r>
      <w:r>
        <w:rPr>
          <w:b/>
        </w:rPr>
        <w:t>16/10/2026</w:t>
      </w:r>
      <w:r>
        <w:rPr/>
        <w:t>.</w:t>
      </w:r>
    </w:p>
    <w:p>
      <w:pPr>
        <w:pStyle w:val="ListParagraph"/>
        <w:numPr>
          <w:ilvl w:val="0"/>
          <w:numId w:val="1"/>
        </w:numPr>
        <w:jc w:val="both"/>
        <w:rPr/>
      </w:pPr>
      <w:r>
        <w:rPr/>
        <w:t xml:space="preserve">Les 4 épreuves </w:t>
      </w:r>
      <w:r>
        <w:rPr>
          <w:bdr w:val="single" w:sz="4" w:space="0" w:color="000000"/>
          <w:shd w:fill="C6D9F1" w:val="clear"/>
        </w:rPr>
        <w:t>écrites</w:t>
      </w:r>
      <w:r>
        <w:rPr/>
        <w:t xml:space="preserve"> se feront (ordre de passage des épreuves à confirmer): </w:t>
      </w:r>
    </w:p>
    <w:p>
      <w:pPr>
        <w:pStyle w:val="ListParagraph"/>
        <w:numPr>
          <w:ilvl w:val="1"/>
          <w:numId w:val="1"/>
        </w:numPr>
        <w:jc w:val="both"/>
        <w:rPr/>
      </w:pPr>
      <w:r>
        <w:rPr/>
        <w:t xml:space="preserve">Jeudi </w:t>
      </w:r>
      <w:r>
        <w:rPr>
          <w:b/>
        </w:rPr>
        <w:t>24 juin</w:t>
      </w:r>
      <w:r>
        <w:rPr/>
        <w:t xml:space="preserve"> 2027 :</w:t>
      </w:r>
    </w:p>
    <w:p>
      <w:pPr>
        <w:pStyle w:val="ListParagraph"/>
        <w:numPr>
          <w:ilvl w:val="2"/>
          <w:numId w:val="1"/>
        </w:numPr>
        <w:jc w:val="both"/>
        <w:rPr/>
      </w:pPr>
      <w:r>
        <w:rPr/>
        <w:t xml:space="preserve">9h00 à 12h15 : Français </w:t>
      </w:r>
    </w:p>
    <w:p>
      <w:pPr>
        <w:pStyle w:val="ListParagraph"/>
        <w:numPr>
          <w:ilvl w:val="1"/>
          <w:numId w:val="1"/>
        </w:numPr>
        <w:jc w:val="both"/>
        <w:rPr>
          <w:bCs/>
        </w:rPr>
      </w:pPr>
      <w:r>
        <w:rPr>
          <w:bCs/>
        </w:rPr>
        <w:t xml:space="preserve">Vendredi </w:t>
      </w:r>
      <w:r>
        <w:rPr>
          <w:b/>
          <w:bCs/>
        </w:rPr>
        <w:t>25 juin</w:t>
      </w:r>
      <w:r>
        <w:rPr>
          <w:bCs/>
        </w:rPr>
        <w:t> 2027 :</w:t>
      </w:r>
    </w:p>
    <w:p>
      <w:pPr>
        <w:pStyle w:val="ListParagraph"/>
        <w:numPr>
          <w:ilvl w:val="2"/>
          <w:numId w:val="1"/>
        </w:numPr>
        <w:jc w:val="both"/>
        <w:rPr/>
      </w:pPr>
      <w:r>
        <w:rPr/>
        <w:t>9h00 à 11h00 : Histoire – Géographie - EMC</w:t>
      </w:r>
    </w:p>
    <w:p>
      <w:pPr>
        <w:pStyle w:val="ListParagraph"/>
        <w:numPr>
          <w:ilvl w:val="2"/>
          <w:numId w:val="1"/>
        </w:numPr>
        <w:jc w:val="both"/>
        <w:rPr/>
      </w:pPr>
      <w:r>
        <w:rPr/>
        <w:t>13h30 à 14h30 : Sciences (2 épreuves tirées au sort entre Physique – Chimie ou Sciences de la Vie et de la Terre ou Technologie)</w:t>
      </w:r>
    </w:p>
    <w:p>
      <w:pPr>
        <w:pStyle w:val="ListParagraph"/>
        <w:numPr>
          <w:ilvl w:val="0"/>
          <w:numId w:val="5"/>
        </w:numPr>
        <w:jc w:val="both"/>
        <w:rPr/>
      </w:pPr>
      <w:r>
        <w:rPr/>
        <w:t xml:space="preserve">Lundi </w:t>
      </w:r>
      <w:r>
        <w:rPr>
          <w:b/>
          <w:bCs/>
        </w:rPr>
        <w:t>28 juin</w:t>
      </w:r>
      <w:r>
        <w:rPr/>
        <w:t xml:space="preserve"> 2027 :</w:t>
      </w:r>
    </w:p>
    <w:p>
      <w:pPr>
        <w:pStyle w:val="ListParagraph"/>
        <w:numPr>
          <w:ilvl w:val="2"/>
          <w:numId w:val="1"/>
        </w:numPr>
        <w:jc w:val="both"/>
        <w:rPr/>
      </w:pPr>
      <w:r>
        <w:rPr/>
        <w:t>9h00 à 11h : Mathématiques</w:t>
      </w:r>
    </w:p>
    <w:p>
      <w:pPr>
        <w:pStyle w:val="Normal"/>
        <w:pBdr>
          <w:bottom w:val="single" w:sz="4" w:space="1" w:color="000000"/>
        </w:pBdr>
        <w:textAlignment w:val="baseline"/>
        <w:rPr/>
      </w:pPr>
      <w:r>
        <w:rPr/>
      </w:r>
    </w:p>
    <w:p>
      <w:pPr>
        <w:pStyle w:val="Normal"/>
        <w:pBdr>
          <w:bottom w:val="single" w:sz="4" w:space="1" w:color="000000"/>
        </w:pBdr>
        <w:textAlignment w:val="baseline"/>
        <w:rPr>
          <w:rFonts w:eastAsia="ＭＳ 明朝" w:eastAsiaTheme="minorEastAsia"/>
          <w:b/>
          <w:b/>
          <w:bCs/>
          <w:color w:val="000000" w:themeColor="dark1"/>
          <w:kern w:val="2"/>
        </w:rPr>
      </w:pPr>
      <w:r>
        <w:rPr>
          <w:b/>
          <w:bCs/>
        </w:rPr>
        <w:t>Comment obtenir le Brevet ?</w:t>
      </w:r>
    </w:p>
    <w:p>
      <w:pPr>
        <w:pStyle w:val="Normal"/>
        <w:textAlignment w:val="baseline"/>
        <w:rPr>
          <w:sz w:val="12"/>
          <w:szCs w:val="12"/>
        </w:rPr>
      </w:pPr>
      <w:r>
        <w:rPr>
          <w:sz w:val="12"/>
          <w:szCs w:val="12"/>
        </w:rPr>
      </w:r>
    </w:p>
    <w:p>
      <w:pPr>
        <w:pStyle w:val="ListParagraph"/>
        <w:numPr>
          <w:ilvl w:val="0"/>
          <w:numId w:val="1"/>
        </w:numPr>
        <w:textAlignment w:val="baseline"/>
        <w:rPr/>
      </w:pPr>
      <w:r>
        <w:rPr>
          <w:rFonts w:eastAsia="ＭＳ 明朝" w:eastAsiaTheme="minorEastAsia"/>
          <w:b/>
          <w:bCs/>
          <w:color w:val="000000" w:themeColor="dark1"/>
          <w:kern w:val="2"/>
        </w:rPr>
        <w:t xml:space="preserve">4 </w:t>
      </w:r>
      <w:r>
        <w:rPr>
          <w:rFonts w:eastAsia="ＭＳ 明朝" w:eastAsiaTheme="minorEastAsia"/>
          <w:color w:val="000000" w:themeColor="dark1"/>
          <w:kern w:val="2"/>
        </w:rPr>
        <w:t>épreuves</w:t>
      </w:r>
      <w:r>
        <w:rPr>
          <w:rFonts w:eastAsia="ＭＳ 明朝" w:eastAsiaTheme="minorEastAsia"/>
          <w:b/>
          <w:bCs/>
          <w:color w:val="000000" w:themeColor="dark1"/>
          <w:kern w:val="2"/>
        </w:rPr>
        <w:t xml:space="preserve"> écrites : </w:t>
      </w:r>
      <w:r>
        <w:rPr>
          <w:rFonts w:eastAsia="ＭＳ 明朝" w:eastAsiaTheme="minorEastAsia"/>
          <w:color w:val="000000" w:themeColor="dark1"/>
          <w:kern w:val="2"/>
        </w:rPr>
        <w:t>coefficients identiques</w:t>
      </w:r>
    </w:p>
    <w:p>
      <w:pPr>
        <w:pStyle w:val="ListParagraph"/>
        <w:numPr>
          <w:ilvl w:val="1"/>
          <w:numId w:val="1"/>
        </w:numPr>
        <w:textAlignment w:val="baseline"/>
        <w:rPr/>
      </w:pPr>
      <w:r>
        <w:rPr>
          <w:rFonts w:eastAsia="ＭＳ 明朝" w:eastAsiaTheme="minorEastAsia"/>
          <w:color w:val="000000" w:themeColor="dark1"/>
          <w:kern w:val="2"/>
        </w:rPr>
        <w:t>Français : coefficient 2</w:t>
      </w:r>
    </w:p>
    <w:p>
      <w:pPr>
        <w:pStyle w:val="ListParagraph"/>
        <w:numPr>
          <w:ilvl w:val="1"/>
          <w:numId w:val="1"/>
        </w:numPr>
        <w:textAlignment w:val="baseline"/>
        <w:rPr/>
      </w:pPr>
      <w:r>
        <w:rPr>
          <w:rFonts w:eastAsia="ＭＳ 明朝" w:eastAsiaTheme="minorEastAsia"/>
          <w:color w:val="000000" w:themeColor="dark1"/>
          <w:kern w:val="2"/>
        </w:rPr>
        <w:t xml:space="preserve">Mathématiques : coefficient 2 </w:t>
      </w:r>
    </w:p>
    <w:p>
      <w:pPr>
        <w:pStyle w:val="ListParagraph"/>
        <w:numPr>
          <w:ilvl w:val="1"/>
          <w:numId w:val="1"/>
        </w:numPr>
        <w:textAlignment w:val="baseline"/>
        <w:rPr/>
      </w:pPr>
      <w:r>
        <w:rPr/>
        <w:t>Histoire – Géographie</w:t>
      </w:r>
      <w:r>
        <w:rPr>
          <w:rFonts w:eastAsia="ＭＳ 明朝" w:eastAsiaTheme="minorEastAsia"/>
          <w:color w:val="000000" w:themeColor="dark1"/>
          <w:kern w:val="2"/>
        </w:rPr>
        <w:t xml:space="preserve"> : coefficient 1,5 &amp; EMC : coefficient 0,5</w:t>
      </w:r>
    </w:p>
    <w:p>
      <w:pPr>
        <w:pStyle w:val="ListParagraph"/>
        <w:numPr>
          <w:ilvl w:val="1"/>
          <w:numId w:val="1"/>
        </w:numPr>
        <w:textAlignment w:val="baseline"/>
        <w:rPr/>
      </w:pPr>
      <w:r>
        <w:rPr>
          <w:rFonts w:eastAsia="ＭＳ 明朝" w:eastAsiaTheme="minorEastAsia"/>
          <w:color w:val="000000" w:themeColor="dark1"/>
          <w:kern w:val="2"/>
        </w:rPr>
        <w:t>Sciences : coefficient 2</w:t>
      </w:r>
    </w:p>
    <w:p>
      <w:pPr>
        <w:pStyle w:val="ListParagraph"/>
        <w:numPr>
          <w:ilvl w:val="0"/>
          <w:numId w:val="1"/>
        </w:numPr>
        <w:textAlignment w:val="baseline"/>
        <w:rPr>
          <w:rFonts w:eastAsia="ＭＳ 明朝" w:eastAsiaTheme="minorEastAsia"/>
          <w:b/>
          <w:b/>
          <w:bCs/>
          <w:color w:val="000000" w:themeColor="dark1"/>
          <w:kern w:val="2"/>
        </w:rPr>
      </w:pPr>
      <w:r>
        <w:rPr>
          <w:rFonts w:eastAsia="ＭＳ 明朝" w:eastAsiaTheme="minorEastAsia"/>
          <w:color w:val="000000" w:themeColor="dark1"/>
          <w:kern w:val="2"/>
        </w:rPr>
        <w:t xml:space="preserve">1 épreuve </w:t>
      </w:r>
      <w:r>
        <w:rPr>
          <w:rFonts w:eastAsia="ＭＳ 明朝" w:eastAsiaTheme="minorEastAsia"/>
          <w:b/>
          <w:bCs/>
          <w:color w:val="000000" w:themeColor="dark1"/>
          <w:kern w:val="2"/>
        </w:rPr>
        <w:t xml:space="preserve">orale : </w:t>
      </w:r>
      <w:r>
        <w:rPr>
          <w:rFonts w:eastAsia="ＭＳ 明朝" w:eastAsiaTheme="minorEastAsia"/>
          <w:color w:val="000000" w:themeColor="dark1"/>
          <w:kern w:val="2"/>
        </w:rPr>
        <w:t>notée sur 20</w:t>
      </w:r>
    </w:p>
    <w:p>
      <w:pPr>
        <w:pStyle w:val="ListParagraph"/>
        <w:numPr>
          <w:ilvl w:val="0"/>
          <w:numId w:val="1"/>
        </w:numPr>
        <w:textAlignment w:val="baseline"/>
        <w:rPr>
          <w:rFonts w:eastAsia="ＭＳ 明朝" w:eastAsiaTheme="minorEastAsia"/>
          <w:b/>
          <w:b/>
          <w:bCs/>
          <w:color w:val="000000" w:themeColor="dark1"/>
          <w:kern w:val="2"/>
        </w:rPr>
      </w:pPr>
      <w:r>
        <w:rPr>
          <w:b/>
          <w:bCs/>
        </w:rPr>
        <w:t xml:space="preserve">Contrôle continu </w:t>
      </w:r>
    </w:p>
    <w:p>
      <w:pPr>
        <w:pStyle w:val="ListParagraph"/>
        <w:numPr>
          <w:ilvl w:val="1"/>
          <w:numId w:val="1"/>
        </w:numPr>
        <w:textAlignment w:val="baseline"/>
        <w:rPr>
          <w:rFonts w:eastAsia="ＭＳ 明朝" w:eastAsiaTheme="minorEastAsia"/>
          <w:color w:val="000000" w:themeColor="dark1"/>
          <w:kern w:val="2"/>
        </w:rPr>
      </w:pPr>
      <w:r>
        <w:rPr>
          <w:rFonts w:eastAsia="ＭＳ 明朝" w:eastAsiaTheme="minorEastAsia"/>
          <w:color w:val="000000" w:themeColor="dark1"/>
          <w:kern w:val="2"/>
        </w:rPr>
        <w:t xml:space="preserve">Moyenne </w:t>
      </w:r>
      <w:r>
        <w:rPr>
          <w:rFonts w:eastAsia="ＭＳ 明朝" w:eastAsiaTheme="minorEastAsia"/>
          <w:b/>
          <w:bCs/>
          <w:color w:val="000000" w:themeColor="dark1"/>
          <w:kern w:val="2"/>
        </w:rPr>
        <w:t>annuelle</w:t>
      </w:r>
      <w:r>
        <w:rPr>
          <w:rFonts w:eastAsia="ＭＳ 明朝" w:eastAsiaTheme="minorEastAsia"/>
          <w:color w:val="000000" w:themeColor="dark1"/>
          <w:kern w:val="2"/>
        </w:rPr>
        <w:t xml:space="preserve"> de toutes les disciplines (coefficients identiques)</w:t>
      </w:r>
    </w:p>
    <w:p>
      <w:pPr>
        <w:pStyle w:val="ListParagraph"/>
        <w:numPr>
          <w:ilvl w:val="1"/>
          <w:numId w:val="1"/>
        </w:numPr>
        <w:textAlignment w:val="baseline"/>
        <w:rPr>
          <w:rFonts w:eastAsia="ＭＳ 明朝" w:eastAsiaTheme="minorEastAsia"/>
          <w:color w:val="000000" w:themeColor="dark1"/>
          <w:kern w:val="2"/>
        </w:rPr>
      </w:pPr>
      <w:r>
        <w:rPr>
          <w:rFonts w:eastAsia="ＭＳ 明朝" w:eastAsiaTheme="minorEastAsia"/>
          <w:color w:val="000000" w:themeColor="dark1"/>
          <w:kern w:val="2"/>
        </w:rPr>
        <w:t>Si option : les points supérieurs à 10 sont ajoutés au total des moyennes</w:t>
      </w:r>
    </w:p>
    <w:p>
      <w:pPr>
        <w:pStyle w:val="ListParagraph"/>
        <w:numPr>
          <w:ilvl w:val="0"/>
          <w:numId w:val="1"/>
        </w:numPr>
        <w:jc w:val="both"/>
        <w:textAlignment w:val="baseline"/>
        <w:rPr/>
      </w:pPr>
      <w:r>
        <w:rPr>
          <w:rFonts w:eastAsia="ＭＳ 明朝" w:eastAsiaTheme="minorEastAsia"/>
          <w:color w:val="000000" w:themeColor="dark1"/>
          <w:kern w:val="2"/>
        </w:rPr>
        <w:t>M</w:t>
      </w:r>
      <w:r>
        <w:rPr>
          <w:rFonts w:eastAsia="ＭＳ 明朝" w:eastAsiaTheme="minorEastAsia"/>
          <w:b/>
          <w:bCs/>
          <w:color w:val="000000" w:themeColor="dark1"/>
          <w:kern w:val="2"/>
        </w:rPr>
        <w:t>ode de calcul</w:t>
      </w:r>
      <w:r>
        <w:rPr>
          <w:rFonts w:eastAsia="ＭＳ 明朝" w:eastAsiaTheme="minorEastAsia"/>
          <w:color w:val="000000" w:themeColor="dark1"/>
          <w:kern w:val="2"/>
        </w:rPr>
        <w:t xml:space="preserve"> pour avoir le brevet :</w:t>
      </w:r>
    </w:p>
    <w:p>
      <w:pPr>
        <w:pStyle w:val="ListParagraph"/>
        <w:numPr>
          <w:ilvl w:val="1"/>
          <w:numId w:val="1"/>
        </w:numPr>
        <w:textAlignment w:val="baseline"/>
        <w:rPr>
          <w:rFonts w:eastAsia="ＭＳ 明朝" w:eastAsiaTheme="minorEastAsia"/>
          <w:color w:val="000000" w:themeColor="dark1"/>
          <w:kern w:val="2"/>
        </w:rPr>
      </w:pPr>
      <w:r>
        <w:rPr>
          <w:rFonts w:eastAsia="ＭＳ 明朝" w:eastAsiaTheme="minorEastAsia"/>
          <w:color w:val="000000" w:themeColor="dark1"/>
          <w:kern w:val="2"/>
        </w:rPr>
        <w:t xml:space="preserve">Épreuves terminales : 60 % </w:t>
      </w:r>
    </w:p>
    <w:p>
      <w:pPr>
        <w:pStyle w:val="ListParagraph"/>
        <w:numPr>
          <w:ilvl w:val="1"/>
          <w:numId w:val="1"/>
        </w:numPr>
        <w:textAlignment w:val="baseline"/>
        <w:rPr>
          <w:rFonts w:eastAsia="ＭＳ 明朝" w:eastAsiaTheme="minorEastAsia"/>
          <w:color w:val="000000" w:themeColor="dark1"/>
          <w:kern w:val="2"/>
        </w:rPr>
      </w:pPr>
      <w:r>
        <w:rPr>
          <w:rFonts w:eastAsia="ＭＳ 明朝" w:eastAsiaTheme="minorEastAsia"/>
          <w:color w:val="000000" w:themeColor="dark1"/>
          <w:kern w:val="2"/>
        </w:rPr>
        <w:t xml:space="preserve">Contrôle continu : 40 % </w:t>
      </w:r>
    </w:p>
    <w:p>
      <w:pPr>
        <w:pStyle w:val="Normal"/>
        <w:spacing w:before="0" w:after="0"/>
        <w:contextualSpacing/>
        <w:textAlignment w:val="baseline"/>
        <w:rPr>
          <w:rFonts w:ascii="Calibri" w:hAnsi="Calibri" w:eastAsia="ＭＳ 明朝" w:cs="" w:asciiTheme="minorHAnsi" w:cstheme="minorBidi" w:eastAsiaTheme="minorEastAsia"/>
          <w:color w:val="000000" w:themeColor="dark1"/>
          <w:kern w:val="2"/>
        </w:rPr>
      </w:pPr>
      <w:r>
        <w:rPr>
          <w:rFonts w:eastAsia="ＭＳ 明朝" w:cs="" w:cstheme="minorBidi" w:eastAsiaTheme="minorEastAsia" w:ascii="Calibri" w:hAnsi="Calibri"/>
          <w:color w:val="000000" w:themeColor="dark1"/>
          <w:kern w:val="2"/>
        </w:rPr>
      </w:r>
    </w:p>
    <w:p>
      <w:pPr>
        <w:pStyle w:val="Normal"/>
        <w:pBdr>
          <w:bottom w:val="single" w:sz="4" w:space="1" w:color="000000"/>
        </w:pBdr>
        <w:spacing w:before="0" w:after="0"/>
        <w:contextualSpacing/>
        <w:textAlignment w:val="baseline"/>
        <w:rPr>
          <w:b/>
          <w:b/>
          <w:bCs/>
        </w:rPr>
      </w:pPr>
      <w:r>
        <w:rPr>
          <w:b/>
          <w:bCs/>
        </w:rPr>
        <w:t>Des examens blancs pour se préparer</w:t>
      </w:r>
    </w:p>
    <w:p>
      <w:pPr>
        <w:pStyle w:val="Normal"/>
        <w:spacing w:before="0" w:after="0"/>
        <w:contextualSpacing/>
        <w:textAlignment w:val="baseline"/>
        <w:rPr>
          <w:b/>
          <w:b/>
          <w:bCs/>
          <w:sz w:val="12"/>
          <w:szCs w:val="12"/>
        </w:rPr>
      </w:pPr>
      <w:r>
        <w:rPr>
          <w:b/>
          <w:bCs/>
          <w:sz w:val="12"/>
          <w:szCs w:val="12"/>
        </w:rPr>
      </w:r>
    </w:p>
    <w:p>
      <w:pPr>
        <w:pStyle w:val="Normal"/>
        <w:spacing w:before="0" w:after="0"/>
        <w:contextualSpacing/>
        <w:textAlignment w:val="baseline"/>
        <w:rPr/>
      </w:pPr>
      <w:r>
        <w:rPr/>
        <w:t>Pour se préparer à l’écrit :</w:t>
      </w:r>
    </w:p>
    <w:p>
      <w:pPr>
        <w:pStyle w:val="ListParagraph"/>
        <w:numPr>
          <w:ilvl w:val="0"/>
          <w:numId w:val="1"/>
        </w:numPr>
        <w:textAlignment w:val="baseline"/>
        <w:rPr/>
      </w:pPr>
      <w:r>
        <w:rPr/>
        <w:t xml:space="preserve">30 et 31 mars 2027 </w:t>
      </w:r>
    </w:p>
    <w:p>
      <w:pPr>
        <w:pStyle w:val="ListParagraph"/>
        <w:textAlignment w:val="baseline"/>
        <w:rPr/>
      </w:pPr>
      <w:r>
        <w:rPr/>
      </w:r>
    </w:p>
    <w:p>
      <w:pPr>
        <w:pStyle w:val="Normal"/>
        <w:spacing w:before="0" w:after="0"/>
        <w:contextualSpacing/>
        <w:textAlignment w:val="baseline"/>
        <w:rPr/>
      </w:pPr>
      <w:r>
        <w:rPr/>
      </w:r>
    </w:p>
    <w:p>
      <w:pPr>
        <w:pStyle w:val="Normal"/>
        <w:spacing w:before="0" w:after="0"/>
        <w:contextualSpacing/>
        <w:textAlignment w:val="baseline"/>
        <w:rPr/>
      </w:pPr>
      <w:r>
        <w:rPr/>
        <w:t>Pour se préparer à l’oral :</w:t>
      </w:r>
    </w:p>
    <w:p>
      <w:pPr>
        <w:pStyle w:val="ListParagraph"/>
        <w:numPr>
          <w:ilvl w:val="0"/>
          <w:numId w:val="1"/>
        </w:numPr>
        <w:jc w:val="both"/>
        <w:rPr/>
      </w:pPr>
      <w:r>
        <w:rPr/>
        <w:t>Oral blanc n° 1 : semaine du 26 avril 2027</w:t>
      </w:r>
    </w:p>
    <w:p>
      <w:pPr>
        <w:pStyle w:val="ListParagraph"/>
        <w:numPr>
          <w:ilvl w:val="0"/>
          <w:numId w:val="1"/>
        </w:numPr>
        <w:jc w:val="both"/>
        <w:rPr/>
      </w:pPr>
      <w:r>
        <w:rPr/>
        <w:t>Oral blanc n° 2 : jeudi 20 mai 2027</w:t>
      </w:r>
    </w:p>
    <w:p>
      <w:pPr>
        <w:pStyle w:val="ListParagraph"/>
        <w:jc w:val="both"/>
        <w:rPr/>
      </w:pPr>
      <w:r>
        <w:rPr/>
      </w:r>
    </w:p>
    <w:p>
      <w:pPr>
        <w:pStyle w:val="ListParagraph"/>
        <w:jc w:val="both"/>
        <w:rPr/>
      </w:pPr>
      <w:r>
        <w:rPr/>
      </w:r>
    </w:p>
    <w:p>
      <w:pPr>
        <w:pStyle w:val="Normal"/>
        <w:jc w:val="both"/>
        <w:rPr/>
      </w:pPr>
      <w:r>
        <w:rPr/>
      </w:r>
    </w:p>
    <w:p>
      <w:pPr>
        <w:pStyle w:val="Normal"/>
        <w:pBdr>
          <w:top w:val="single" w:sz="4" w:space="1" w:color="000000"/>
          <w:left w:val="single" w:sz="4" w:space="4" w:color="000000"/>
          <w:bottom w:val="single" w:sz="4" w:space="1" w:color="000000"/>
          <w:right w:val="single" w:sz="4" w:space="4" w:color="000000"/>
        </w:pBdr>
        <w:shd w:val="clear" w:color="auto" w:fill="8DB3E2" w:themeFill="text2" w:themeFillTint="66"/>
        <w:jc w:val="both"/>
        <w:rPr>
          <w:b/>
          <w:b/>
          <w:sz w:val="32"/>
        </w:rPr>
      </w:pPr>
      <w:r>
        <w:rPr>
          <w:b/>
          <w:sz w:val="32"/>
        </w:rPr>
        <w:t>3 – MODALITES PRATIQUES</w:t>
      </w:r>
    </w:p>
    <w:p>
      <w:pPr>
        <w:pStyle w:val="ListParagraph"/>
        <w:jc w:val="both"/>
        <w:rPr>
          <w:sz w:val="12"/>
        </w:rPr>
      </w:pPr>
      <w:r>
        <w:rPr>
          <w:sz w:val="12"/>
        </w:rPr>
      </w:r>
    </w:p>
    <w:p>
      <w:pPr>
        <w:pStyle w:val="ListParagraph"/>
        <w:jc w:val="both"/>
        <w:rPr>
          <w:sz w:val="12"/>
        </w:rPr>
      </w:pPr>
      <w:r>
        <w:rPr>
          <w:sz w:val="12"/>
        </w:rPr>
      </w:r>
    </w:p>
    <w:p>
      <w:pPr>
        <w:pStyle w:val="Normal"/>
        <w:jc w:val="both"/>
        <w:rPr>
          <w:b/>
          <w:b/>
        </w:rPr>
      </w:pPr>
      <w:r>
        <w:rPr>
          <w:b/>
        </w:rPr>
        <w:t>Le stage</w:t>
      </w:r>
    </w:p>
    <w:p>
      <w:pPr>
        <w:pStyle w:val="ListParagraph"/>
        <w:numPr>
          <w:ilvl w:val="0"/>
          <w:numId w:val="4"/>
        </w:numPr>
        <w:jc w:val="both"/>
        <w:rPr/>
      </w:pPr>
      <w:r>
        <w:rPr/>
        <w:t>Le professeur principal et son équipe vont préparer le stage avec des séances en groupes réduits. Ils rédigeront un CV, une lettre de motivation, réfléchir à leur projet.</w:t>
      </w:r>
    </w:p>
    <w:p>
      <w:pPr>
        <w:pStyle w:val="ListParagraph"/>
        <w:numPr>
          <w:ilvl w:val="0"/>
          <w:numId w:val="4"/>
        </w:numPr>
        <w:jc w:val="both"/>
        <w:rPr/>
      </w:pPr>
      <w:r>
        <w:rPr/>
        <w:t>Le professeur principal guidera les élèves pour les amener à réfléchir sur le contenu du stage, ce qui leur a plu, les autres métiers possibles.</w:t>
      </w:r>
    </w:p>
    <w:p>
      <w:pPr>
        <w:pStyle w:val="ListParagraph"/>
        <w:numPr>
          <w:ilvl w:val="0"/>
          <w:numId w:val="4"/>
        </w:numPr>
        <w:jc w:val="both"/>
        <w:rPr/>
      </w:pPr>
      <w:r>
        <w:rPr/>
        <w:t>A la fin du stage, les élève auront un entretien avec le professeur principal pour faire un retour sur le stage : cela permettra de voir le cheminement des élèves et, à l’issue de cet entretien, ils seront notés. Ils auront également une note attribuée par le tuteur de l’entreprise.</w:t>
      </w:r>
    </w:p>
    <w:p>
      <w:pPr>
        <w:pStyle w:val="Normal"/>
        <w:jc w:val="both"/>
        <w:rPr>
          <w:sz w:val="12"/>
          <w:szCs w:val="12"/>
        </w:rPr>
      </w:pPr>
      <w:r>
        <w:rPr>
          <w:sz w:val="12"/>
          <w:szCs w:val="12"/>
        </w:rPr>
      </w:r>
    </w:p>
    <w:p>
      <w:pPr>
        <w:pStyle w:val="Normal"/>
        <w:jc w:val="both"/>
        <w:rPr>
          <w:sz w:val="12"/>
          <w:szCs w:val="12"/>
        </w:rPr>
      </w:pPr>
      <w:r>
        <w:rPr>
          <w:sz w:val="12"/>
          <w:szCs w:val="12"/>
        </w:rPr>
      </w:r>
    </w:p>
    <w:p>
      <w:pPr>
        <w:pStyle w:val="Normal"/>
        <w:jc w:val="both"/>
        <w:rPr>
          <w:b/>
          <w:b/>
          <w:sz w:val="12"/>
          <w:szCs w:val="12"/>
        </w:rPr>
      </w:pPr>
      <w:r>
        <w:rPr>
          <w:b/>
          <w:sz w:val="12"/>
          <w:szCs w:val="12"/>
        </w:rPr>
      </w:r>
    </w:p>
    <w:p>
      <w:pPr>
        <w:pStyle w:val="Normal"/>
        <w:jc w:val="both"/>
        <w:rPr>
          <w:b/>
          <w:b/>
          <w:sz w:val="12"/>
          <w:szCs w:val="12"/>
        </w:rPr>
      </w:pPr>
      <w:r>
        <w:rPr>
          <w:b/>
          <w:sz w:val="12"/>
          <w:szCs w:val="12"/>
        </w:rPr>
      </w:r>
    </w:p>
    <w:p>
      <w:pPr>
        <w:pStyle w:val="Normal"/>
        <w:jc w:val="both"/>
        <w:rPr>
          <w:b/>
          <w:b/>
        </w:rPr>
      </w:pPr>
      <w:r>
        <w:rPr>
          <w:b/>
        </w:rPr>
        <w:t>L’oral du brevet</w:t>
      </w:r>
    </w:p>
    <w:p>
      <w:pPr>
        <w:pStyle w:val="ListParagraph"/>
        <w:numPr>
          <w:ilvl w:val="0"/>
          <w:numId w:val="3"/>
        </w:numPr>
        <w:jc w:val="both"/>
        <w:rPr/>
      </w:pPr>
      <w:r>
        <w:rPr/>
        <w:t>Avant les congés de la Toussaint, les élèves devront déposer leur sujet d’oral. Il sera soumis à l’approbation d’une commission de validation des sujets.</w:t>
      </w:r>
    </w:p>
    <w:p>
      <w:pPr>
        <w:pStyle w:val="ListParagraph"/>
        <w:numPr>
          <w:ilvl w:val="0"/>
          <w:numId w:val="3"/>
        </w:numPr>
        <w:jc w:val="both"/>
        <w:rPr/>
      </w:pPr>
      <w:r>
        <w:rPr/>
        <w:t xml:space="preserve">Une équipe de professeur aidera les élèves à réfléchir à leur problématique. </w:t>
      </w:r>
    </w:p>
    <w:p>
      <w:pPr>
        <w:pStyle w:val="ListParagraph"/>
        <w:numPr>
          <w:ilvl w:val="0"/>
          <w:numId w:val="3"/>
        </w:numPr>
        <w:jc w:val="both"/>
        <w:rPr/>
      </w:pPr>
      <w:r>
        <w:rPr/>
        <w:t>Les élèves seront aidés pour rédiger, mettre en forme et s’entraîner à l’épreuve orale.</w:t>
      </w:r>
    </w:p>
    <w:p>
      <w:pPr>
        <w:pStyle w:val="ListParagraph"/>
        <w:ind w:left="2160" w:hanging="0"/>
        <w:jc w:val="both"/>
        <w:rPr>
          <w:sz w:val="12"/>
        </w:rPr>
      </w:pPr>
      <w:r>
        <w:rPr>
          <w:sz w:val="12"/>
        </w:rPr>
      </w:r>
    </w:p>
    <w:p>
      <w:pPr>
        <w:pStyle w:val="Normal"/>
        <w:jc w:val="both"/>
        <w:rPr>
          <w:b/>
          <w:b/>
          <w:sz w:val="12"/>
          <w:szCs w:val="12"/>
        </w:rPr>
      </w:pPr>
      <w:r>
        <w:rPr>
          <w:b/>
          <w:sz w:val="12"/>
          <w:szCs w:val="12"/>
        </w:rPr>
      </w:r>
    </w:p>
    <w:p>
      <w:pPr>
        <w:pStyle w:val="Normal"/>
        <w:jc w:val="both"/>
        <w:rPr>
          <w:b/>
          <w:b/>
        </w:rPr>
      </w:pPr>
      <w:r>
        <w:rPr>
          <w:b/>
        </w:rPr>
        <w:t>Autres examens :</w:t>
      </w:r>
    </w:p>
    <w:p>
      <w:pPr>
        <w:pStyle w:val="ListParagraph"/>
        <w:numPr>
          <w:ilvl w:val="0"/>
          <w:numId w:val="3"/>
        </w:numPr>
        <w:jc w:val="both"/>
        <w:rPr/>
      </w:pPr>
      <w:r>
        <w:rPr/>
        <w:t>L’ASSR2 : 10 mars 2027</w:t>
      </w:r>
      <w:r>
        <w:rPr>
          <w:b/>
        </w:rPr>
        <w:t xml:space="preserve"> </w:t>
      </w:r>
      <w:r>
        <w:rPr>
          <w:bCs/>
        </w:rPr>
        <w:t>(épreuve de rattrapage le 17/03/2027)</w:t>
      </w:r>
    </w:p>
    <w:p>
      <w:pPr>
        <w:pStyle w:val="ListParagraph"/>
        <w:numPr>
          <w:ilvl w:val="0"/>
          <w:numId w:val="3"/>
        </w:numPr>
        <w:jc w:val="both"/>
        <w:rPr/>
      </w:pPr>
      <w:r>
        <w:rPr/>
        <w:t>Certification PIX : elle sera réalisée par l’équipe pilotée par M. Plomb (dates non définies pour l’instant)</w:t>
      </w:r>
    </w:p>
    <w:p>
      <w:pPr>
        <w:pStyle w:val="ListParagraph"/>
        <w:numPr>
          <w:ilvl w:val="0"/>
          <w:numId w:val="3"/>
        </w:numPr>
        <w:jc w:val="both"/>
        <w:rPr/>
      </w:pPr>
      <w:r>
        <w:rPr/>
        <w:t>Test Evalang : courant mars 2027</w:t>
      </w:r>
    </w:p>
    <w:sectPr>
      <w:headerReference w:type="default" r:id="rId2"/>
      <w:footerReference w:type="default" r:id="rId3"/>
      <w:type w:val="nextPage"/>
      <w:pgSz w:w="11906" w:h="16838"/>
      <w:pgMar w:left="851" w:right="567" w:gutter="0" w:header="709" w:top="766"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oronet">
    <w:charset w:val="00"/>
    <w:family w:val="roman"/>
    <w:pitch w:val="variable"/>
  </w:font>
  <w:font w:name="ITC Zapf Chancery">
    <w:charset w:val="00"/>
    <w:family w:val="roman"/>
    <w:pitch w:val="variable"/>
  </w:font>
  <w:font w:name="Courier New">
    <w:charset w:val="00"/>
    <w:family w:val="roman"/>
    <w:pitch w:val="variable"/>
  </w:font>
  <w:font w:name="Tahoma">
    <w:charset w:val="00"/>
    <w:family w:val="roman"/>
    <w:pitch w:val="variable"/>
  </w:font>
  <w:font w:name="Calibri">
    <w:charset w:val="00"/>
    <w:family w:val="roman"/>
    <w:pitch w:val="variable"/>
  </w:font>
  <w:font w:name="Liberation Serif">
    <w:altName w:val="Times New Roman"/>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jc w:val="right"/>
      <w:rPr>
        <w:i/>
        <w:i/>
        <w:sz w:val="12"/>
      </w:rPr>
    </w:pPr>
    <w:r>
      <w:drawing>
        <wp:anchor behindDoc="1" distT="0" distB="0" distL="0" distR="0" simplePos="0" locked="0" layoutInCell="0" allowOverlap="1" relativeHeight="19">
          <wp:simplePos x="0" y="0"/>
          <wp:positionH relativeFrom="page">
            <wp:posOffset>480695</wp:posOffset>
          </wp:positionH>
          <wp:positionV relativeFrom="page">
            <wp:posOffset>10100945</wp:posOffset>
          </wp:positionV>
          <wp:extent cx="487680" cy="167640"/>
          <wp:effectExtent l="0" t="0" r="0" b="0"/>
          <wp:wrapNone/>
          <wp:docPr id="9" name="Image 4" descr="Mariannes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4" descr="Mariannesans"/>
                  <pic:cNvPicPr>
                    <a:picLocks noChangeAspect="1" noChangeArrowheads="1"/>
                  </pic:cNvPicPr>
                </pic:nvPicPr>
                <pic:blipFill>
                  <a:blip r:embed="rId1"/>
                  <a:stretch>
                    <a:fillRect/>
                  </a:stretch>
                </pic:blipFill>
                <pic:spPr bwMode="auto">
                  <a:xfrm>
                    <a:off x="0" y="0"/>
                    <a:ext cx="487680" cy="167640"/>
                  </a:xfrm>
                  <a:prstGeom prst="rect">
                    <a:avLst/>
                  </a:prstGeom>
                </pic:spPr>
              </pic:pic>
            </a:graphicData>
          </a:graphic>
        </wp:anchor>
      </w:drawing>
    </w:r>
    <w:r>
      <w:rPr>
        <w:i/>
        <w:sz w:val="12"/>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tabs>
        <w:tab w:val="clear" w:pos="4536"/>
        <w:tab w:val="clear" w:pos="9072"/>
        <w:tab w:val="left" w:pos="2752" w:leader="none"/>
      </w:tabs>
      <w:rPr/>
    </w:pPr>
    <w:r>
      <mc:AlternateContent>
        <mc:Choice Requires="wps">
          <w:drawing>
            <wp:anchor behindDoc="1" distT="0" distB="0" distL="0" distR="0" simplePos="0" locked="0" layoutInCell="0" allowOverlap="1" relativeHeight="5" wp14:anchorId="2143CB38">
              <wp:simplePos x="0" y="0"/>
              <wp:positionH relativeFrom="column">
                <wp:posOffset>6038215</wp:posOffset>
              </wp:positionH>
              <wp:positionV relativeFrom="paragraph">
                <wp:posOffset>-323215</wp:posOffset>
              </wp:positionV>
              <wp:extent cx="926465" cy="542925"/>
              <wp:effectExtent l="0" t="0" r="0" b="0"/>
              <wp:wrapNone/>
              <wp:docPr id="1" name="Rectangle 1"/>
              <a:graphic xmlns:a="http://schemas.openxmlformats.org/drawingml/2006/main">
                <a:graphicData uri="http://schemas.microsoft.com/office/word/2010/wordprocessingShape">
                  <wps:wsp>
                    <wps:cNvSpPr/>
                    <wps:spPr>
                      <a:xfrm>
                        <a:off x="0" y="0"/>
                        <a:ext cx="926640" cy="542880"/>
                      </a:xfrm>
                      <a:prstGeom prst="rect">
                        <a:avLst/>
                      </a:prstGeom>
                      <a:noFill/>
                      <a:ln w="0">
                        <a:noFill/>
                      </a:ln>
                    </wps:spPr>
                    <wps:style>
                      <a:lnRef idx="0"/>
                      <a:fillRef idx="0"/>
                      <a:effectRef idx="0"/>
                      <a:fontRef idx="minor"/>
                    </wps:style>
                    <wps:txbx>
                      <w:txbxContent>
                        <w:p>
                          <w:pPr>
                            <w:pStyle w:val="Contenudecadre"/>
                            <w:rPr/>
                          </w:pPr>
                          <w:r>
                            <w:rPr/>
                            <w:drawing>
                              <wp:inline distT="0" distB="0" distL="0" distR="0">
                                <wp:extent cx="743585" cy="451485"/>
                                <wp:effectExtent l="0" t="0" r="0" b="0"/>
                                <wp:docPr id="3"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
                                        <pic:cNvPicPr>
                                          <a:picLocks noChangeAspect="1" noChangeArrowheads="1"/>
                                        </pic:cNvPicPr>
                                      </pic:nvPicPr>
                                      <pic:blipFill>
                                        <a:blip r:embed="rId1"/>
                                        <a:srcRect l="16122" t="33016" r="14972" b="11277"/>
                                        <a:stretch>
                                          <a:fillRect/>
                                        </a:stretch>
                                      </pic:blipFill>
                                      <pic:spPr bwMode="auto">
                                        <a:xfrm>
                                          <a:off x="0" y="0"/>
                                          <a:ext cx="743585" cy="451485"/>
                                        </a:xfrm>
                                        <a:prstGeom prst="rect">
                                          <a:avLst/>
                                        </a:prstGeom>
                                      </pic:spPr>
                                    </pic:pic>
                                  </a:graphicData>
                                </a:graphic>
                              </wp:inline>
                            </w:drawing>
                          </w:r>
                        </w:p>
                      </w:txbxContent>
                    </wps:txbx>
                    <wps:bodyPr anchor="t" upright="1">
                      <a:noAutofit/>
                    </wps:bodyPr>
                  </wps:wsp>
                </a:graphicData>
              </a:graphic>
            </wp:anchor>
          </w:drawing>
        </mc:Choice>
        <mc:Fallback>
          <w:pict>
            <v:rect id="shape_0" ID="Rectangle 1" path="m0,0l-2147483645,0l-2147483645,-2147483646l0,-2147483646xe" stroked="f" o:allowincell="f" style="position:absolute;margin-left:475.45pt;margin-top:-25.45pt;width:72.9pt;height:42.7pt;mso-wrap-style:none;v-text-anchor:middle" wp14:anchorId="2143CB38">
              <v:fill o:detectmouseclick="t" on="false"/>
              <v:stroke color="#3465a4" joinstyle="round" endcap="flat"/>
              <v:textbox>
                <w:txbxContent>
                  <w:p>
                    <w:pPr>
                      <w:pStyle w:val="Contenudecadre"/>
                      <w:rPr/>
                    </w:pPr>
                    <w:r>
                      <w:rPr/>
                      <w:drawing>
                        <wp:inline distT="0" distB="0" distL="0" distR="0">
                          <wp:extent cx="743585" cy="451485"/>
                          <wp:effectExtent l="0" t="0" r="0" b="0"/>
                          <wp:docPr id="4"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
                                  <pic:cNvPicPr>
                                    <a:picLocks noChangeAspect="1" noChangeArrowheads="1"/>
                                  </pic:cNvPicPr>
                                </pic:nvPicPr>
                                <pic:blipFill>
                                  <a:blip r:embed="rId2"/>
                                  <a:srcRect l="16122" t="33016" r="14972" b="11277"/>
                                  <a:stretch>
                                    <a:fillRect/>
                                  </a:stretch>
                                </pic:blipFill>
                                <pic:spPr bwMode="auto">
                                  <a:xfrm>
                                    <a:off x="0" y="0"/>
                                    <a:ext cx="743585" cy="451485"/>
                                  </a:xfrm>
                                  <a:prstGeom prst="rect">
                                    <a:avLst/>
                                  </a:prstGeom>
                                </pic:spPr>
                              </pic:pic>
                            </a:graphicData>
                          </a:graphic>
                        </wp:inline>
                      </w:drawing>
                    </w:r>
                  </w:p>
                </w:txbxContent>
              </v:textbox>
              <w10:wrap type="none"/>
            </v:rect>
          </w:pict>
        </mc:Fallback>
      </mc:AlternateContent>
      <mc:AlternateContent>
        <mc:Choice Requires="wps">
          <w:drawing>
            <wp:anchor behindDoc="1" distT="0" distB="635" distL="0" distR="3810" simplePos="0" locked="0" layoutInCell="0" allowOverlap="1" relativeHeight="12" wp14:anchorId="1988E35B">
              <wp:simplePos x="0" y="0"/>
              <wp:positionH relativeFrom="column">
                <wp:posOffset>-499745</wp:posOffset>
              </wp:positionH>
              <wp:positionV relativeFrom="paragraph">
                <wp:posOffset>-419735</wp:posOffset>
              </wp:positionV>
              <wp:extent cx="1096010" cy="695325"/>
              <wp:effectExtent l="0" t="0" r="0" b="0"/>
              <wp:wrapNone/>
              <wp:docPr id="5" name="Rectangle 3"/>
              <a:graphic xmlns:a="http://schemas.openxmlformats.org/drawingml/2006/main">
                <a:graphicData uri="http://schemas.microsoft.com/office/word/2010/wordprocessingShape">
                  <wps:wsp>
                    <wps:cNvSpPr/>
                    <wps:spPr>
                      <a:xfrm>
                        <a:off x="0" y="0"/>
                        <a:ext cx="1095840" cy="695160"/>
                      </a:xfrm>
                      <a:prstGeom prst="rect">
                        <a:avLst/>
                      </a:prstGeom>
                      <a:noFill/>
                      <a:ln w="0">
                        <a:noFill/>
                      </a:ln>
                    </wps:spPr>
                    <wps:style>
                      <a:lnRef idx="0"/>
                      <a:fillRef idx="0"/>
                      <a:effectRef idx="0"/>
                      <a:fontRef idx="minor"/>
                    </wps:style>
                    <wps:txbx>
                      <w:txbxContent>
                        <w:p>
                          <w:pPr>
                            <w:pStyle w:val="Contenudecadre"/>
                            <w:rPr/>
                          </w:pPr>
                          <w:r>
                            <w:rPr/>
                            <w:drawing>
                              <wp:inline distT="0" distB="0" distL="0" distR="0">
                                <wp:extent cx="1004570" cy="685800"/>
                                <wp:effectExtent l="0" t="0" r="0" b="0"/>
                                <wp:docPr id="7"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descr=""/>
                                        <pic:cNvPicPr>
                                          <a:picLocks noChangeAspect="1" noChangeArrowheads="1"/>
                                        </pic:cNvPicPr>
                                      </pic:nvPicPr>
                                      <pic:blipFill>
                                        <a:blip r:embed="rId3"/>
                                        <a:stretch>
                                          <a:fillRect/>
                                        </a:stretch>
                                      </pic:blipFill>
                                      <pic:spPr bwMode="auto">
                                        <a:xfrm>
                                          <a:off x="0" y="0"/>
                                          <a:ext cx="1004570" cy="685800"/>
                                        </a:xfrm>
                                        <a:prstGeom prst="rect">
                                          <a:avLst/>
                                        </a:prstGeom>
                                      </pic:spPr>
                                    </pic:pic>
                                  </a:graphicData>
                                </a:graphic>
                              </wp:inline>
                            </w:drawing>
                          </w:r>
                        </w:p>
                      </w:txbxContent>
                    </wps:txbx>
                    <wps:bodyPr anchor="t" upright="1">
                      <a:noAutofit/>
                    </wps:bodyPr>
                  </wps:wsp>
                </a:graphicData>
              </a:graphic>
            </wp:anchor>
          </w:drawing>
        </mc:Choice>
        <mc:Fallback>
          <w:pict>
            <v:rect id="shape_0" ID="Rectangle 3" path="m0,0l-2147483645,0l-2147483645,-2147483646l0,-2147483646xe" stroked="f" o:allowincell="f" style="position:absolute;margin-left:-39.35pt;margin-top:-33.05pt;width:86.25pt;height:54.7pt;mso-wrap-style:none;v-text-anchor:middle" wp14:anchorId="1988E35B">
              <v:fill o:detectmouseclick="t" on="false"/>
              <v:stroke color="#3465a4" joinstyle="round" endcap="flat"/>
              <v:textbox>
                <w:txbxContent>
                  <w:p>
                    <w:pPr>
                      <w:pStyle w:val="Contenudecadre"/>
                      <w:rPr/>
                    </w:pPr>
                    <w:r>
                      <w:rPr/>
                      <w:drawing>
                        <wp:inline distT="0" distB="0" distL="0" distR="0">
                          <wp:extent cx="1004570" cy="685800"/>
                          <wp:effectExtent l="0" t="0" r="0" b="0"/>
                          <wp:docPr id="8"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 descr=""/>
                                  <pic:cNvPicPr>
                                    <a:picLocks noChangeAspect="1" noChangeArrowheads="1"/>
                                  </pic:cNvPicPr>
                                </pic:nvPicPr>
                                <pic:blipFill>
                                  <a:blip r:embed="rId4"/>
                                  <a:stretch>
                                    <a:fillRect/>
                                  </a:stretch>
                                </pic:blipFill>
                                <pic:spPr bwMode="auto">
                                  <a:xfrm>
                                    <a:off x="0" y="0"/>
                                    <a:ext cx="1004570" cy="685800"/>
                                  </a:xfrm>
                                  <a:prstGeom prst="rect">
                                    <a:avLst/>
                                  </a:prstGeom>
                                </pic:spPr>
                              </pic:pic>
                            </a:graphicData>
                          </a:graphic>
                        </wp:inline>
                      </w:drawing>
                    </w:r>
                  </w:p>
                </w:txbxContent>
              </v:textbox>
              <w10:wrap type="none"/>
            </v:rect>
          </w:pict>
        </mc:Fallback>
      </mc:AlternateContent>
    </w:r>
    <w:r>
      <w:rPr/>
      <w:tab/>
    </w:r>
  </w:p>
  <w:p>
    <w:pPr>
      <w:pStyle w:val="Entt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3"/>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3"/>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o"/>
      <w:lvlJc w:val="left"/>
      <w:pPr>
        <w:tabs>
          <w:tab w:val="num" w:pos="0"/>
        </w:tabs>
        <w:ind w:left="1428" w:hanging="360"/>
      </w:pPr>
      <w:rPr>
        <w:rFonts w:ascii="Courier New" w:hAnsi="Courier New" w:cs="Courier New"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FR"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a1592"/>
    <w:pPr>
      <w:widowControl/>
      <w:bidi w:val="0"/>
      <w:spacing w:before="0" w:after="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next w:val="Normal"/>
    <w:qFormat/>
    <w:rsid w:val="009d0c05"/>
    <w:pPr>
      <w:keepNext w:val="true"/>
      <w:pBdr>
        <w:top w:val="single" w:sz="4" w:space="1" w:color="000000"/>
      </w:pBdr>
      <w:jc w:val="center"/>
      <w:outlineLvl w:val="0"/>
    </w:pPr>
    <w:rPr>
      <w:rFonts w:ascii="Coronet" w:hAnsi="Coronet"/>
      <w:sz w:val="28"/>
    </w:rPr>
  </w:style>
  <w:style w:type="paragraph" w:styleId="Titre2">
    <w:name w:val="Heading 2"/>
    <w:basedOn w:val="Normal"/>
    <w:next w:val="Normal"/>
    <w:qFormat/>
    <w:rsid w:val="009d0c05"/>
    <w:pPr>
      <w:keepNext w:val="true"/>
      <w:jc w:val="center"/>
      <w:outlineLvl w:val="1"/>
    </w:pPr>
    <w:rPr>
      <w:rFonts w:ascii="Coronet" w:hAnsi="Coronet"/>
      <w:sz w:val="28"/>
    </w:rPr>
  </w:style>
  <w:style w:type="paragraph" w:styleId="Titre3">
    <w:name w:val="Heading 3"/>
    <w:basedOn w:val="Normal"/>
    <w:next w:val="Normal"/>
    <w:qFormat/>
    <w:rsid w:val="009d0c05"/>
    <w:pPr>
      <w:keepNext w:val="true"/>
      <w:outlineLvl w:val="2"/>
    </w:pPr>
    <w:rPr>
      <w:i/>
      <w:iCs/>
    </w:rPr>
  </w:style>
  <w:style w:type="paragraph" w:styleId="Titre4">
    <w:name w:val="Heading 4"/>
    <w:basedOn w:val="Normal"/>
    <w:next w:val="Normal"/>
    <w:qFormat/>
    <w:rsid w:val="009d0c05"/>
    <w:pPr>
      <w:keepNext w:val="true"/>
      <w:outlineLvl w:val="3"/>
    </w:pPr>
    <w:rPr>
      <w:b/>
      <w:bCs/>
      <w:sz w:val="20"/>
    </w:rPr>
  </w:style>
  <w:style w:type="paragraph" w:styleId="Titre5">
    <w:name w:val="Heading 5"/>
    <w:basedOn w:val="Normal"/>
    <w:next w:val="Normal"/>
    <w:qFormat/>
    <w:rsid w:val="009d0c05"/>
    <w:pPr>
      <w:keepNext w:val="true"/>
      <w:jc w:val="center"/>
      <w:outlineLvl w:val="4"/>
    </w:pPr>
    <w:rPr>
      <w:rFonts w:ascii="ITC Zapf Chancery" w:hAnsi="ITC Zapf Chancery"/>
      <w:b/>
      <w:bCs/>
      <w:sz w:val="36"/>
      <w:u w:val="single"/>
    </w:rPr>
  </w:style>
  <w:style w:type="paragraph" w:styleId="Titre6">
    <w:name w:val="Heading 6"/>
    <w:basedOn w:val="Normal"/>
    <w:next w:val="Normal"/>
    <w:qFormat/>
    <w:rsid w:val="009d0c05"/>
    <w:pPr>
      <w:keepNext w:val="true"/>
      <w:outlineLvl w:val="5"/>
    </w:pPr>
    <w:rPr>
      <w:rFonts w:ascii="ITC Zapf Chancery" w:hAnsi="ITC Zapf Chancery"/>
      <w:sz w:val="36"/>
      <w:u w:val="single"/>
    </w:rPr>
  </w:style>
  <w:style w:type="paragraph" w:styleId="Titre7">
    <w:name w:val="Heading 7"/>
    <w:basedOn w:val="Normal"/>
    <w:next w:val="Normal"/>
    <w:qFormat/>
    <w:rsid w:val="009d0c05"/>
    <w:pPr>
      <w:spacing w:before="240" w:after="60"/>
      <w:outlineLvl w:val="6"/>
    </w:pPr>
    <w:rPr/>
  </w:style>
  <w:style w:type="paragraph" w:styleId="Titre8">
    <w:name w:val="Heading 8"/>
    <w:basedOn w:val="Normal"/>
    <w:next w:val="Normal"/>
    <w:qFormat/>
    <w:rsid w:val="009d0c05"/>
    <w:pPr>
      <w:spacing w:before="240" w:after="60"/>
      <w:outlineLvl w:val="7"/>
    </w:pPr>
    <w:rPr>
      <w:i/>
      <w:iCs/>
    </w:rPr>
  </w:style>
  <w:style w:type="paragraph" w:styleId="Titre9">
    <w:name w:val="Heading 9"/>
    <w:basedOn w:val="Normal"/>
    <w:next w:val="Normal"/>
    <w:qFormat/>
    <w:rsid w:val="009d0c05"/>
    <w:pPr>
      <w:keepNext w:val="true"/>
      <w:jc w:val="center"/>
      <w:outlineLvl w:val="8"/>
    </w:pPr>
    <w:rPr>
      <w:sz w:val="36"/>
    </w:rPr>
  </w:style>
  <w:style w:type="character" w:styleId="DefaultParagraphFont" w:default="1">
    <w:name w:val="Default Paragraph Font"/>
    <w:uiPriority w:val="1"/>
    <w:semiHidden/>
    <w:unhideWhenUsed/>
    <w:qFormat/>
    <w:rPr/>
  </w:style>
  <w:style w:type="character" w:styleId="LienInternet">
    <w:name w:val="Lien Internet"/>
    <w:rsid w:val="009d0c05"/>
    <w:rPr>
      <w:color w:val="0000FF"/>
      <w:u w:val="single"/>
    </w:rPr>
  </w:style>
  <w:style w:type="character" w:styleId="LienInternetvisit">
    <w:name w:val="Lien Internet visité"/>
    <w:rsid w:val="009d0c05"/>
    <w:rPr>
      <w:color w:val="800080"/>
      <w:u w:val="single"/>
    </w:rPr>
  </w:style>
  <w:style w:type="character" w:styleId="Appleconvertedspace" w:customStyle="1">
    <w:name w:val="apple-converted-space"/>
    <w:basedOn w:val="DefaultParagraphFont"/>
    <w:qFormat/>
    <w:rsid w:val="00ad06a4"/>
    <w:rPr/>
  </w:style>
  <w:style w:type="character" w:styleId="Policepardfaut1" w:customStyle="1">
    <w:name w:val="Police par défaut1"/>
    <w:qFormat/>
    <w:rsid w:val="008c3480"/>
    <w:rPr/>
  </w:style>
  <w:style w:type="character" w:styleId="PrformatHTMLCar" w:customStyle="1">
    <w:name w:val="Préformaté HTML Car"/>
    <w:basedOn w:val="DefaultParagraphFont"/>
    <w:link w:val="HTMLPreformatted"/>
    <w:uiPriority w:val="99"/>
    <w:qFormat/>
    <w:rsid w:val="00ff188b"/>
    <w:rPr>
      <w:rFonts w:ascii="Courier New" w:hAnsi="Courier New" w:eastAsia="MS Mincho" w:cs="Courier New"/>
      <w:lang w:eastAsia="ja-JP"/>
    </w:rPr>
  </w:style>
  <w:style w:type="character" w:styleId="Strong">
    <w:name w:val="Strong"/>
    <w:basedOn w:val="DefaultParagraphFont"/>
    <w:uiPriority w:val="22"/>
    <w:qFormat/>
    <w:rsid w:val="00ff188b"/>
    <w:rPr>
      <w:b/>
      <w:bCs/>
    </w:rPr>
  </w:style>
  <w:style w:type="character" w:styleId="Debordement" w:customStyle="1">
    <w:name w:val="debordement"/>
    <w:basedOn w:val="DefaultParagraphFont"/>
    <w:qFormat/>
    <w:rsid w:val="00035a03"/>
    <w:rPr/>
  </w:style>
  <w:style w:type="character" w:styleId="Police1" w:customStyle="1">
    <w:name w:val="police1"/>
    <w:basedOn w:val="DefaultParagraphFont"/>
    <w:qFormat/>
    <w:rsid w:val="00035a03"/>
    <w:rPr/>
  </w:style>
  <w:style w:type="character" w:styleId="Accentuationforte" w:customStyle="1">
    <w:name w:val="Accentuation forte"/>
    <w:qFormat/>
    <w:rsid w:val="00b56537"/>
    <w:rPr>
      <w:b/>
      <w:bCs/>
    </w:rPr>
  </w:style>
  <w:style w:type="character" w:styleId="Mentionnonrsolue1" w:customStyle="1">
    <w:name w:val="Mention non résolue1"/>
    <w:basedOn w:val="DefaultParagraphFont"/>
    <w:uiPriority w:val="99"/>
    <w:semiHidden/>
    <w:unhideWhenUsed/>
    <w:qFormat/>
    <w:rsid w:val="00cf6591"/>
    <w:rPr>
      <w:color w:val="605E5C"/>
      <w:shd w:fill="E1DFDD" w:val="clear"/>
    </w:rPr>
  </w:style>
  <w:style w:type="paragraph" w:styleId="Titre">
    <w:name w:val="Titre"/>
    <w:basedOn w:val="Normal"/>
    <w:next w:val="Corpsdetexte"/>
    <w:qFormat/>
    <w:pPr>
      <w:keepNext w:val="true"/>
      <w:spacing w:before="240" w:after="120"/>
    </w:pPr>
    <w:rPr>
      <w:rFonts w:ascii="Arial" w:hAnsi="Arial" w:eastAsia="Microsoft YaHei" w:cs="Arial"/>
      <w:sz w:val="28"/>
      <w:szCs w:val="28"/>
    </w:rPr>
  </w:style>
  <w:style w:type="paragraph" w:styleId="Corpsdetexte">
    <w:name w:val="Body Text"/>
    <w:basedOn w:val="Normal"/>
    <w:rsid w:val="009d0c05"/>
    <w:pPr>
      <w:jc w:val="both"/>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Entteetpieddepage">
    <w:name w:val="En-tête et pied de page"/>
    <w:basedOn w:val="Normal"/>
    <w:qFormat/>
    <w:pPr/>
    <w:rPr/>
  </w:style>
  <w:style w:type="paragraph" w:styleId="Entte">
    <w:name w:val="Header"/>
    <w:basedOn w:val="Normal"/>
    <w:rsid w:val="009d0c05"/>
    <w:pPr>
      <w:tabs>
        <w:tab w:val="clear" w:pos="708"/>
        <w:tab w:val="center" w:pos="4536" w:leader="none"/>
        <w:tab w:val="right" w:pos="9072" w:leader="none"/>
      </w:tabs>
    </w:pPr>
    <w:rPr/>
  </w:style>
  <w:style w:type="paragraph" w:styleId="Pieddepage">
    <w:name w:val="Footer"/>
    <w:basedOn w:val="Normal"/>
    <w:rsid w:val="009d0c05"/>
    <w:pPr>
      <w:tabs>
        <w:tab w:val="clear" w:pos="708"/>
        <w:tab w:val="center" w:pos="4536" w:leader="none"/>
        <w:tab w:val="right" w:pos="9072" w:leader="none"/>
      </w:tabs>
    </w:pPr>
    <w:rPr/>
  </w:style>
  <w:style w:type="paragraph" w:styleId="BodyText2">
    <w:name w:val="Body Text 2"/>
    <w:basedOn w:val="Normal"/>
    <w:qFormat/>
    <w:rsid w:val="009d0c05"/>
    <w:pPr/>
    <w:rPr>
      <w:b/>
      <w:bCs/>
      <w:sz w:val="20"/>
    </w:rPr>
  </w:style>
  <w:style w:type="paragraph" w:styleId="BalloonText">
    <w:name w:val="Balloon Text"/>
    <w:basedOn w:val="Normal"/>
    <w:semiHidden/>
    <w:qFormat/>
    <w:rsid w:val="009d0c05"/>
    <w:pPr/>
    <w:rPr>
      <w:rFonts w:ascii="Tahoma" w:hAnsi="Tahoma" w:cs="Tahoma"/>
      <w:sz w:val="16"/>
      <w:szCs w:val="16"/>
    </w:rPr>
  </w:style>
  <w:style w:type="paragraph" w:styleId="Retraitdecorpsdetexte">
    <w:name w:val="Body Text Indent"/>
    <w:basedOn w:val="Normal"/>
    <w:rsid w:val="009d0c05"/>
    <w:pPr>
      <w:ind w:left="360" w:hanging="0"/>
    </w:pPr>
    <w:rPr/>
  </w:style>
  <w:style w:type="paragraph" w:styleId="HTMLPreformatted">
    <w:name w:val="HTML Preformatted"/>
    <w:basedOn w:val="Normal"/>
    <w:link w:val="PrformatHTMLCar"/>
    <w:uiPriority w:val="99"/>
    <w:qFormat/>
    <w:rsid w:val="00b30ea7"/>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MS Mincho" w:cs="Courier New"/>
      <w:sz w:val="20"/>
      <w:szCs w:val="20"/>
      <w:lang w:eastAsia="ja-JP"/>
    </w:rPr>
  </w:style>
  <w:style w:type="paragraph" w:styleId="ListParagraph">
    <w:name w:val="List Paragraph"/>
    <w:basedOn w:val="Normal"/>
    <w:uiPriority w:val="34"/>
    <w:qFormat/>
    <w:rsid w:val="00d91e5e"/>
    <w:pPr>
      <w:spacing w:before="0" w:after="0"/>
      <w:ind w:left="720" w:hanging="0"/>
      <w:contextualSpacing/>
    </w:pPr>
    <w:rPr/>
  </w:style>
  <w:style w:type="paragraph" w:styleId="Default" w:customStyle="1">
    <w:name w:val="default"/>
    <w:basedOn w:val="Normal"/>
    <w:qFormat/>
    <w:rsid w:val="00ff188b"/>
    <w:pPr>
      <w:spacing w:beforeAutospacing="1" w:afterAutospacing="1"/>
    </w:pPr>
    <w:rPr>
      <w:sz w:val="20"/>
      <w:szCs w:val="20"/>
    </w:rPr>
  </w:style>
  <w:style w:type="paragraph" w:styleId="NormalWeb">
    <w:name w:val="Normal (Web)"/>
    <w:basedOn w:val="Normal"/>
    <w:uiPriority w:val="99"/>
    <w:unhideWhenUsed/>
    <w:qFormat/>
    <w:rsid w:val="004b019a"/>
    <w:pPr>
      <w:spacing w:beforeAutospacing="1" w:afterAutospacing="1"/>
    </w:pPr>
    <w:rPr>
      <w:sz w:val="20"/>
      <w:szCs w:val="20"/>
    </w:rPr>
  </w:style>
  <w:style w:type="paragraph" w:styleId="Police" w:customStyle="1">
    <w:name w:val="police"/>
    <w:basedOn w:val="Normal"/>
    <w:qFormat/>
    <w:rsid w:val="00035a03"/>
    <w:pPr>
      <w:spacing w:beforeAutospacing="1" w:afterAutospacing="1"/>
    </w:pPr>
    <w:rPr/>
  </w:style>
  <w:style w:type="paragraph" w:styleId="TableParagraph" w:customStyle="1">
    <w:name w:val="Table Paragraph"/>
    <w:basedOn w:val="Normal"/>
    <w:uiPriority w:val="1"/>
    <w:qFormat/>
    <w:rsid w:val="00c15d17"/>
    <w:pPr>
      <w:widowControl w:val="false"/>
    </w:pPr>
    <w:rPr>
      <w:rFonts w:ascii="Calibri" w:hAnsi="Calibri" w:eastAsia="Calibri" w:cs="Calibri"/>
      <w:sz w:val="22"/>
      <w:szCs w:val="22"/>
      <w:lang w:bidi="fr-FR"/>
    </w:rPr>
  </w:style>
  <w:style w:type="paragraph" w:styleId="Standard" w:customStyle="1">
    <w:name w:val="Standard"/>
    <w:qFormat/>
    <w:rsid w:val="009c0361"/>
    <w:pPr>
      <w:widowControl/>
      <w:suppressAutoHyphens w:val="true"/>
      <w:bidi w:val="0"/>
      <w:spacing w:before="0" w:after="0"/>
      <w:jc w:val="left"/>
      <w:textAlignment w:val="baseline"/>
    </w:pPr>
    <w:rPr>
      <w:rFonts w:ascii="Liberation Serif" w:hAnsi="Liberation Serif" w:eastAsia="NSimSun" w:cs="Arial"/>
      <w:color w:val="auto"/>
      <w:kern w:val="2"/>
      <w:sz w:val="24"/>
      <w:szCs w:val="24"/>
      <w:lang w:eastAsia="zh-CN" w:bidi="hi-IN" w:val="fr-FR"/>
    </w:rPr>
  </w:style>
  <w:style w:type="paragraph" w:styleId="Contenudetableau" w:customStyle="1">
    <w:name w:val="Contenu de tableau"/>
    <w:basedOn w:val="Standard"/>
    <w:qFormat/>
    <w:rsid w:val="00f839ed"/>
    <w:pPr>
      <w:widowControl w:val="false"/>
      <w:suppressLineNumbers/>
    </w:pPr>
    <w:rPr/>
  </w:style>
  <w:style w:type="paragraph" w:styleId="Textbody" w:customStyle="1">
    <w:name w:val="Text body"/>
    <w:basedOn w:val="Standard"/>
    <w:qFormat/>
    <w:rsid w:val="00b56537"/>
    <w:pPr>
      <w:spacing w:lineRule="auto" w:line="276" w:before="0" w:after="140"/>
    </w:pPr>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3572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Relationship Id="rId3" Type="http://schemas.openxmlformats.org/officeDocument/2006/relationships/image" Target="media/image2.wmf"/><Relationship Id="rId4" Type="http://schemas.openxmlformats.org/officeDocument/2006/relationships/image" Target="media/image2.wmf"/>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1671D-6446-4D80-BD24-A01D356B9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Application>LibreOffice/7.3.3.2$Windows_X86_64 LibreOffice_project/d1d0ea68f081ee2800a922cac8f79445e4603348</Application>
  <AppVersion>15.0000</AppVersion>
  <Pages>5</Pages>
  <Words>853</Words>
  <Characters>4032</Characters>
  <CharactersWithSpaces>4795</CharactersWithSpaces>
  <Paragraphs>67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2026-09-01T11:40:00Z</dcterms:created>
  <dc:creator>PC2</dc:creator>
  <dc:description/>
  <dc:language>fr-FR</dc:language>
  <cp:lastModifiedBy>RODRIGUEZ Sandra (rodriguez_s)</cp:lastModifiedBy>
  <cp:lastPrinted>2026-09-03T14:12:00Z</cp:lastPrinted>
  <dcterms:modified xsi:type="dcterms:W3CDTF">2026-09-03T14:23:00Z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